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A83150" w14:textId="0DF5390D" w:rsidR="00822FF9" w:rsidRPr="00822FF9" w:rsidRDefault="00822FF9">
      <w:pPr>
        <w:rPr>
          <w:b/>
        </w:rPr>
      </w:pPr>
      <w:r w:rsidRPr="00822FF9">
        <w:rPr>
          <w:b/>
        </w:rPr>
        <w:t>PREVIOUS FILE</w:t>
      </w:r>
    </w:p>
    <w:p w14:paraId="139A6684" w14:textId="77777777" w:rsidR="00822FF9" w:rsidRDefault="00822FF9">
      <w:pPr>
        <w:rPr>
          <w:b/>
        </w:rPr>
      </w:pPr>
    </w:p>
    <w:p w14:paraId="6CC9510D" w14:textId="77777777" w:rsidR="00822FF9"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color w:val="1C1E29"/>
        </w:rPr>
        <w:t>Access to higher education is the dream of every student during their high schooling. Many spent a lot of time discussing their college experiences and their life after college. This fact has been the trend of many students, but with different college experiences and environments, their thoughts change. During our period at high school, the discussion of meeting new friends and how we will enjoy the precious life in college was the discussion of every student. Many did not know the difficulties that we may experience during college or how our life will be shaped by the experiences we will acquire. One of our fellow students talked of how he/she will obtain employment after college, have a successful family, and enjoy her l</w:t>
      </w:r>
      <w:r>
        <w:rPr>
          <w:rFonts w:ascii="Times New Roman" w:hAnsi="Times New Roman" w:cs="Times New Roman"/>
          <w:color w:val="1C1E29"/>
        </w:rPr>
        <w:t>ife at and after college. In his/her</w:t>
      </w:r>
      <w:r w:rsidRPr="00A436DB">
        <w:rPr>
          <w:rFonts w:ascii="Times New Roman" w:hAnsi="Times New Roman" w:cs="Times New Roman"/>
          <w:color w:val="1C1E29"/>
        </w:rPr>
        <w:t xml:space="preserve"> argument, he/she was supported by many as they saw life at the college as simple as described. In fact, to become success </w:t>
      </w:r>
      <w:r>
        <w:rPr>
          <w:rFonts w:ascii="Times New Roman" w:hAnsi="Times New Roman" w:cs="Times New Roman"/>
          <w:color w:val="1C1E29"/>
        </w:rPr>
        <w:t>is</w:t>
      </w:r>
      <w:r w:rsidRPr="00A436DB">
        <w:rPr>
          <w:rFonts w:ascii="Times New Roman" w:hAnsi="Times New Roman" w:cs="Times New Roman"/>
          <w:color w:val="1C1E29"/>
        </w:rPr>
        <w:t xml:space="preserve"> not easy. College students </w:t>
      </w:r>
      <w:r>
        <w:rPr>
          <w:rFonts w:ascii="Times New Roman" w:hAnsi="Times New Roman" w:cs="Times New Roman"/>
          <w:color w:val="1C1E29"/>
        </w:rPr>
        <w:t>can</w:t>
      </w:r>
      <w:r w:rsidRPr="00A436DB">
        <w:rPr>
          <w:rFonts w:ascii="Times New Roman" w:hAnsi="Times New Roman" w:cs="Times New Roman"/>
          <w:color w:val="1C1E29"/>
        </w:rPr>
        <w:t xml:space="preserve">not just get a high GPA; there </w:t>
      </w:r>
      <w:r>
        <w:rPr>
          <w:rFonts w:ascii="Times New Roman" w:hAnsi="Times New Roman" w:cs="Times New Roman"/>
          <w:color w:val="1C1E29"/>
        </w:rPr>
        <w:t>are</w:t>
      </w:r>
      <w:r w:rsidRPr="00A436DB">
        <w:rPr>
          <w:rFonts w:ascii="Times New Roman" w:hAnsi="Times New Roman" w:cs="Times New Roman"/>
          <w:color w:val="1C1E29"/>
        </w:rPr>
        <w:t xml:space="preserve"> factors, such as non-academic skills that they </w:t>
      </w:r>
      <w:r>
        <w:rPr>
          <w:rFonts w:ascii="Times New Roman" w:hAnsi="Times New Roman" w:cs="Times New Roman"/>
          <w:color w:val="1C1E29"/>
        </w:rPr>
        <w:t>must</w:t>
      </w:r>
      <w:r w:rsidRPr="00A436DB">
        <w:rPr>
          <w:rFonts w:ascii="Times New Roman" w:hAnsi="Times New Roman" w:cs="Times New Roman"/>
          <w:color w:val="1C1E29"/>
        </w:rPr>
        <w:t xml:space="preserve"> learn and practice. </w:t>
      </w:r>
    </w:p>
    <w:p w14:paraId="02374E19" w14:textId="77777777" w:rsidR="00822FF9" w:rsidRPr="00A436DB" w:rsidRDefault="00822FF9" w:rsidP="00822FF9">
      <w:pPr>
        <w:spacing w:line="360" w:lineRule="auto"/>
        <w:jc w:val="both"/>
        <w:rPr>
          <w:rFonts w:ascii="Times New Roman" w:hAnsi="Times New Roman" w:cs="Times New Roman"/>
          <w:color w:val="1C1E29"/>
        </w:rPr>
      </w:pPr>
    </w:p>
    <w:p w14:paraId="1EBBB7A0"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color w:val="1C1E29"/>
        </w:rPr>
        <w:t>To begin with, most of the students described me as an uncivilized person, and therefore I needed guidance on college life. After high school, each of my friends joined different universities; some like me have joined international universities and thus have experienced different experiences and environmental conditions. Since then, we do not conduct each other regularly, but to my understanding, my high school friends are experiencing changes in some way and acquiring new life experiences,</w:t>
      </w:r>
      <w:r w:rsidRPr="00A436DB">
        <w:rPr>
          <w:rFonts w:ascii="Times New Roman" w:hAnsi="Times New Roman" w:cs="Times New Roman"/>
          <w:b/>
          <w:bCs/>
          <w:color w:val="1C1E29"/>
        </w:rPr>
        <w:t> </w:t>
      </w:r>
      <w:r w:rsidRPr="00A436DB">
        <w:rPr>
          <w:rFonts w:ascii="Times New Roman" w:hAnsi="Times New Roman" w:cs="Times New Roman"/>
          <w:color w:val="1C1E29"/>
        </w:rPr>
        <w:t>shaping their current life and future roles and experiences. The acquisition of these life experiences is influenced by both academic and non-academic skills the students acquire during their time in college. These skills shape their thinking and thus help to transform their personality. It is not only their personality which is transformed, but also new life goals are created that the students expect to meet after their graduation. When I meet my friends, I regularly ask if they still focus on the goals they set d</w:t>
      </w:r>
      <w:r>
        <w:rPr>
          <w:rFonts w:ascii="Times New Roman" w:hAnsi="Times New Roman" w:cs="Times New Roman"/>
          <w:color w:val="1C1E29"/>
        </w:rPr>
        <w:t>uring the time in high school; m</w:t>
      </w:r>
      <w:r w:rsidRPr="00A436DB">
        <w:rPr>
          <w:rFonts w:ascii="Times New Roman" w:hAnsi="Times New Roman" w:cs="Times New Roman"/>
          <w:color w:val="1C1E29"/>
        </w:rPr>
        <w:t>ost of them have developed new goals due to the experiences</w:t>
      </w:r>
      <w:r>
        <w:rPr>
          <w:rFonts w:ascii="Times New Roman" w:hAnsi="Times New Roman" w:cs="Times New Roman"/>
          <w:color w:val="1C1E29"/>
        </w:rPr>
        <w:t xml:space="preserve"> they have acquired in college.</w:t>
      </w:r>
    </w:p>
    <w:p w14:paraId="228044DA"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b/>
          <w:bCs/>
          <w:color w:val="1C1E29"/>
        </w:rPr>
        <w:t> </w:t>
      </w:r>
    </w:p>
    <w:p w14:paraId="2DDE33DE" w14:textId="77777777" w:rsidR="00822FF9"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color w:val="1C1E29"/>
        </w:rPr>
        <w:t xml:space="preserve">Moreover, colleges provide an environment that many students interact and socialize with people of different backgrounds and thus help shape their life and thus enable them to be successful in life. One of the essential non-academics that students acquire during their time in college is how to deal with people. People are difficult to handle and deal with and thus require special skills that will enable an individual to manage them. In colleges, students meet many people, some of who are classmates, roommates, or some of which they share the same </w:t>
      </w:r>
      <w:r w:rsidRPr="00A436DB">
        <w:rPr>
          <w:rFonts w:ascii="Times New Roman" w:hAnsi="Times New Roman" w:cs="Times New Roman"/>
          <w:color w:val="1C1E29"/>
        </w:rPr>
        <w:lastRenderedPageBreak/>
        <w:t>educational background. The students will tolerate some of these students, while others will be difficult to tolerate. Through interaction with these groups of people, the student learns how to deal with people of all calibers and thus associate with others in society well. These exposures also open the student and discover the qualities of people they expect to meet in offices in the future.</w:t>
      </w:r>
    </w:p>
    <w:p w14:paraId="407888DD" w14:textId="77777777" w:rsidR="00822FF9" w:rsidRPr="00A436DB" w:rsidRDefault="00822FF9" w:rsidP="00822FF9">
      <w:pPr>
        <w:spacing w:line="360" w:lineRule="auto"/>
        <w:jc w:val="both"/>
        <w:rPr>
          <w:rFonts w:ascii="Times New Roman" w:hAnsi="Times New Roman" w:cs="Times New Roman"/>
          <w:color w:val="1C1E29"/>
        </w:rPr>
      </w:pPr>
    </w:p>
    <w:p w14:paraId="6B276F7B" w14:textId="77777777" w:rsidR="00822FF9"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color w:val="1C1E29"/>
        </w:rPr>
        <w:t>Another skill that colleges equip students with is the skill to budget and assign priorities to more critical issues. Unless a student comes from a wealthy family, a student should learn how to budget the little that he or she has. Through this skill, the student is able to allocate some money for foodstuff, stationery, learning materials, accommodation, and clothing. Also, he or she is able to give priorities to the most critical matters like foodstuff, clothing, and learning materials before going for dinner or buying pizza. This enables the students to learn how to control their finances in the future and thus are able to save some money for future use. Through this skill, the students are successful as they can invest some money and thus become more future-oriented.</w:t>
      </w:r>
    </w:p>
    <w:p w14:paraId="62ECC2C9" w14:textId="77777777" w:rsidR="00822FF9" w:rsidRPr="00A436DB" w:rsidRDefault="00822FF9" w:rsidP="00822FF9">
      <w:pPr>
        <w:spacing w:line="360" w:lineRule="auto"/>
        <w:jc w:val="both"/>
        <w:rPr>
          <w:rFonts w:ascii="Times New Roman" w:hAnsi="Times New Roman" w:cs="Times New Roman"/>
          <w:color w:val="1C1E29"/>
        </w:rPr>
      </w:pPr>
    </w:p>
    <w:p w14:paraId="2FF971A9" w14:textId="77777777" w:rsidR="00822FF9"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color w:val="1C1E29"/>
        </w:rPr>
        <w:t>In universities, students learn that perseverance is vital in all aspects. This is because to acquire recognition, they have to work hard and be noticed by others. As such, they learn that giving up should not be an option in life, which enables them to tackle all challenges that come their way. Another skill acquired in colleges is networking and marketing themselves. It is important to establish links as the people one thinks they will never meet end up helping them in the future. This networking helps the students to market their abilities and acquire employment easily. These skills are quite essential for the success of the students (Feldman, 2017). Other skills that students can receive in colleges, for example, extracurricular activities, learning how to avoid storms, and how to cook. </w:t>
      </w:r>
    </w:p>
    <w:p w14:paraId="0F8A35AB" w14:textId="77777777" w:rsidR="00822FF9" w:rsidRPr="00A436DB" w:rsidRDefault="00822FF9" w:rsidP="00822FF9">
      <w:pPr>
        <w:spacing w:line="360" w:lineRule="auto"/>
        <w:jc w:val="both"/>
        <w:rPr>
          <w:rFonts w:ascii="Times New Roman" w:hAnsi="Times New Roman" w:cs="Times New Roman"/>
          <w:color w:val="1C1E29"/>
        </w:rPr>
      </w:pPr>
    </w:p>
    <w:p w14:paraId="4439895C"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color w:val="1C1E29"/>
        </w:rPr>
        <w:t xml:space="preserve">The skill of perseverance, budgeting, networking, and the expertise of how to deal with people will enhance my attempt to acquire economic independence. Through </w:t>
      </w:r>
      <w:r>
        <w:rPr>
          <w:rFonts w:ascii="Times New Roman" w:hAnsi="Times New Roman" w:cs="Times New Roman"/>
          <w:color w:val="1C1E29"/>
        </w:rPr>
        <w:t>networking,</w:t>
      </w:r>
      <w:r w:rsidRPr="00A436DB">
        <w:rPr>
          <w:rFonts w:ascii="Times New Roman" w:hAnsi="Times New Roman" w:cs="Times New Roman"/>
          <w:color w:val="1C1E29"/>
        </w:rPr>
        <w:t xml:space="preserve"> I will be able to market my career and abilities that will enable the acquisition of employment. Budgeting will control my expenditure while handling people will allow me to relate well with </w:t>
      </w:r>
      <w:r>
        <w:rPr>
          <w:rFonts w:ascii="Times New Roman" w:hAnsi="Times New Roman" w:cs="Times New Roman"/>
          <w:color w:val="1C1E29"/>
        </w:rPr>
        <w:t>fellow employees</w:t>
      </w:r>
      <w:r w:rsidRPr="00A436DB">
        <w:rPr>
          <w:rFonts w:ascii="Times New Roman" w:hAnsi="Times New Roman" w:cs="Times New Roman"/>
          <w:color w:val="1C1E29"/>
        </w:rPr>
        <w:t>.</w:t>
      </w:r>
    </w:p>
    <w:p w14:paraId="6E5756A6"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color w:val="1C1E29"/>
        </w:rPr>
        <w:t> </w:t>
      </w:r>
    </w:p>
    <w:p w14:paraId="27A42268"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color w:val="1C1E29"/>
        </w:rPr>
        <w:t>Moreover, becoming a CEO in a huge company has been my specific goal since I was ten years old when I saw my cousin was successful in making tons of money. I realize and understand that to become a CEO is not an easy task, since all the decision-makers will be on the CEO, and it requires everyone who wants to be a CEO to have significant language and speaking practices. Therefore, while I have the opportunities to further my education at UC Davis, I will start practicing in both areas of practice. In language practices, I will enrich my vocab by reading a literature book and talk to native speakers frequently to train my fluency in English. This language practice is so essential because a CEO has to be able to speak out clearly and fluently when making a company strategy with the employees or making cooperation with the clients. In writing practices, I will also learn to be more open-minded to other people’s arguments since their point can result in better outcomes. Thus, every time the CEO wants to make a decision or regulation, he will conduct a meeting first with his employees or stockholders to minimize bad decisions. I can start learning this practice by receiving feedback from my peer review in the UWP class. </w:t>
      </w:r>
    </w:p>
    <w:p w14:paraId="5EC8AC3F"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color w:val="1C1E29"/>
        </w:rPr>
        <w:t>These practices will enhance my confidence when working and lead me to become a professional CEO. In general, if students focus on their goal and eager to keep practicing both in language and writing practices frequently and use their opportunities at college wisely, they will end up in their success.</w:t>
      </w:r>
    </w:p>
    <w:p w14:paraId="5384DD21"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color w:val="1C1E29"/>
        </w:rPr>
        <w:t> </w:t>
      </w:r>
    </w:p>
    <w:p w14:paraId="2B241893" w14:textId="77777777" w:rsidR="00822FF9"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color w:val="1C1E29"/>
        </w:rPr>
        <w:t>In conclusion, colleges play an essential role in developing the life of students as they equip students with useful skills that help them become successful in life. Skills learned in colleges should not be ignored as they expose the students to the real world. These exposures enable them to effectively adaptive in the working environment after schooling.</w:t>
      </w:r>
    </w:p>
    <w:p w14:paraId="0D3DE03D" w14:textId="77777777" w:rsidR="00DB5708" w:rsidRDefault="00DB5708" w:rsidP="00822FF9">
      <w:pPr>
        <w:spacing w:line="360" w:lineRule="auto"/>
        <w:jc w:val="both"/>
        <w:rPr>
          <w:rFonts w:ascii="Times New Roman" w:hAnsi="Times New Roman" w:cs="Times New Roman"/>
          <w:color w:val="1C1E29"/>
        </w:rPr>
      </w:pPr>
    </w:p>
    <w:p w14:paraId="675FF271" w14:textId="77777777" w:rsidR="00DB5708" w:rsidRDefault="00DB5708" w:rsidP="00DB5708">
      <w:pPr>
        <w:rPr>
          <w:rFonts w:ascii="Cambria" w:hAnsi="Cambria"/>
        </w:rPr>
      </w:pPr>
    </w:p>
    <w:p w14:paraId="66E4BB81" w14:textId="77777777" w:rsidR="00DB5708" w:rsidRPr="00DB5708" w:rsidRDefault="00DB5708" w:rsidP="00DB5708">
      <w:pPr>
        <w:rPr>
          <w:rFonts w:ascii="Cambria" w:hAnsi="Cambria"/>
          <w:b/>
        </w:rPr>
      </w:pPr>
      <w:r w:rsidRPr="00DB5708">
        <w:rPr>
          <w:rFonts w:ascii="Cambria" w:hAnsi="Cambria"/>
          <w:b/>
        </w:rPr>
        <w:t>Source that I use for doing this assignment:</w:t>
      </w:r>
    </w:p>
    <w:p w14:paraId="6FFA37A0" w14:textId="77777777" w:rsidR="00DB5708" w:rsidRDefault="00DB5708" w:rsidP="00DB5708">
      <w:pPr>
        <w:rPr>
          <w:rFonts w:ascii="Cambria" w:hAnsi="Cambria"/>
        </w:rPr>
      </w:pPr>
    </w:p>
    <w:p w14:paraId="6D34E750" w14:textId="77777777" w:rsidR="00DB5708" w:rsidRPr="0022673C" w:rsidRDefault="00DB5708" w:rsidP="00DB5708">
      <w:pPr>
        <w:spacing w:line="480" w:lineRule="auto"/>
        <w:ind w:left="720" w:hanging="720"/>
        <w:rPr>
          <w:rFonts w:ascii="Times New Roman" w:eastAsia="Times New Roman" w:hAnsi="Times New Roman" w:cs="Times New Roman"/>
        </w:rPr>
      </w:pPr>
      <w:r>
        <w:rPr>
          <w:rFonts w:ascii="Cambria" w:hAnsi="Cambria"/>
        </w:rPr>
        <w:t xml:space="preserve">a. </w:t>
      </w:r>
      <w:r w:rsidRPr="0022673C">
        <w:rPr>
          <w:rFonts w:ascii="Times New Roman" w:eastAsia="Times New Roman" w:hAnsi="Times New Roman" w:cs="Times New Roman"/>
        </w:rPr>
        <w:t>“Non-academics skills are key to success” by Anya Kamenetz</w:t>
      </w:r>
    </w:p>
    <w:p w14:paraId="219AE160" w14:textId="77777777" w:rsidR="00DB5708" w:rsidRPr="0022673C" w:rsidRDefault="00DB5708" w:rsidP="00DB5708">
      <w:pPr>
        <w:spacing w:line="480" w:lineRule="auto"/>
        <w:ind w:left="720" w:hanging="720"/>
        <w:rPr>
          <w:rFonts w:ascii="Times New Roman" w:eastAsia="Times New Roman" w:hAnsi="Times New Roman" w:cs="Times New Roman"/>
        </w:rPr>
      </w:pPr>
      <w:hyperlink r:id="rId4" w:history="1">
        <w:r w:rsidRPr="0022673C">
          <w:rPr>
            <w:rFonts w:ascii="Times New Roman" w:eastAsia="Times New Roman" w:hAnsi="Times New Roman" w:cs="Times New Roman"/>
            <w:color w:val="0000FF"/>
            <w:u w:val="single"/>
          </w:rPr>
          <w:t>https://www.npr.org/sections/ed/2015/05/28/404684712/non-academic-skills-are-key-to-success-but-what-should-we-</w:t>
        </w:r>
        <w:r w:rsidRPr="0022673C">
          <w:rPr>
            <w:rFonts w:ascii="Times New Roman" w:eastAsia="Times New Roman" w:hAnsi="Times New Roman" w:cs="Times New Roman"/>
            <w:color w:val="0000FF"/>
            <w:u w:val="single"/>
          </w:rPr>
          <w:t>c</w:t>
        </w:r>
        <w:r w:rsidRPr="0022673C">
          <w:rPr>
            <w:rFonts w:ascii="Times New Roman" w:eastAsia="Times New Roman" w:hAnsi="Times New Roman" w:cs="Times New Roman"/>
            <w:color w:val="0000FF"/>
            <w:u w:val="single"/>
          </w:rPr>
          <w:t>all-them</w:t>
        </w:r>
      </w:hyperlink>
      <w:r w:rsidRPr="0022673C">
        <w:rPr>
          <w:rFonts w:ascii="Times New Roman" w:eastAsia="Times New Roman" w:hAnsi="Times New Roman" w:cs="Times New Roman"/>
        </w:rPr>
        <w:t xml:space="preserve"> </w:t>
      </w:r>
    </w:p>
    <w:p w14:paraId="4DC4D659" w14:textId="77777777" w:rsidR="00DB5708" w:rsidRDefault="00DB5708" w:rsidP="00DB5708">
      <w:pPr>
        <w:rPr>
          <w:rFonts w:ascii="Times New Roman" w:eastAsia="Times New Roman" w:hAnsi="Times New Roman" w:cs="Times New Roman"/>
        </w:rPr>
      </w:pPr>
      <w:r>
        <w:rPr>
          <w:rFonts w:ascii="Times New Roman" w:eastAsia="Times New Roman" w:hAnsi="Times New Roman" w:cs="Times New Roman"/>
        </w:rPr>
        <w:t>b. “As a Freshman, You Can’t Avoid Reinvention” by Meera Navlakha</w:t>
      </w:r>
    </w:p>
    <w:p w14:paraId="135FF032" w14:textId="77777777" w:rsidR="00DB5708" w:rsidRDefault="00DB5708" w:rsidP="00DB5708">
      <w:pPr>
        <w:rPr>
          <w:rFonts w:ascii="Times New Roman" w:eastAsia="Times New Roman" w:hAnsi="Times New Roman" w:cs="Times New Roman"/>
        </w:rPr>
      </w:pPr>
      <w:hyperlink r:id="rId5" w:history="1">
        <w:r w:rsidRPr="003C5ECE">
          <w:rPr>
            <w:rFonts w:ascii="Times New Roman" w:eastAsia="Times New Roman" w:hAnsi="Times New Roman" w:cs="Times New Roman"/>
            <w:color w:val="0000FF"/>
            <w:u w:val="single"/>
          </w:rPr>
          <w:t>https://www.nytimes.com/2018/01/03/opinion/reinvention-college-freshman-change.html</w:t>
        </w:r>
      </w:hyperlink>
    </w:p>
    <w:p w14:paraId="628E7C2A" w14:textId="77777777" w:rsidR="00DB5708" w:rsidRDefault="00DB5708" w:rsidP="00DB5708">
      <w:pPr>
        <w:rPr>
          <w:rFonts w:ascii="Cambria" w:hAnsi="Cambria"/>
        </w:rPr>
      </w:pPr>
      <w:r>
        <w:rPr>
          <w:rFonts w:ascii="Cambria" w:hAnsi="Cambria"/>
        </w:rPr>
        <w:t xml:space="preserve"> </w:t>
      </w:r>
    </w:p>
    <w:p w14:paraId="0F3E3479" w14:textId="77777777" w:rsidR="00DB5708" w:rsidRDefault="00DB5708" w:rsidP="00DB5708">
      <w:pPr>
        <w:rPr>
          <w:rFonts w:ascii="Cambria" w:hAnsi="Cambria"/>
        </w:rPr>
      </w:pPr>
      <w:r>
        <w:rPr>
          <w:rFonts w:ascii="Cambria" w:hAnsi="Cambria"/>
        </w:rPr>
        <w:t>c. “Belonging” by Chambliss and Takacs</w:t>
      </w:r>
    </w:p>
    <w:p w14:paraId="606FB7EF" w14:textId="77777777" w:rsidR="00DB5708" w:rsidRPr="009326C5" w:rsidRDefault="00DB5708" w:rsidP="00DB5708">
      <w:pPr>
        <w:rPr>
          <w:rFonts w:ascii="Cambria" w:hAnsi="Cambria"/>
          <w:b/>
        </w:rPr>
      </w:pPr>
    </w:p>
    <w:p w14:paraId="38F02B95" w14:textId="77777777" w:rsidR="00DB5708" w:rsidRDefault="00DB5708" w:rsidP="00DB5708">
      <w:pPr>
        <w:rPr>
          <w:rFonts w:ascii="Cambria" w:hAnsi="Cambria"/>
        </w:rPr>
      </w:pPr>
    </w:p>
    <w:p w14:paraId="70C4D236" w14:textId="77777777" w:rsidR="00DB5708" w:rsidRDefault="00DB5708" w:rsidP="00DB5708">
      <w:pPr>
        <w:rPr>
          <w:rFonts w:ascii="Cambria" w:hAnsi="Cambria"/>
        </w:rPr>
      </w:pPr>
    </w:p>
    <w:p w14:paraId="49C14EB6" w14:textId="77777777" w:rsidR="00DB5708" w:rsidRDefault="00DB5708" w:rsidP="00DB5708">
      <w:pPr>
        <w:rPr>
          <w:rFonts w:ascii="Cambria" w:hAnsi="Cambria"/>
        </w:rPr>
      </w:pPr>
    </w:p>
    <w:p w14:paraId="17F587F1" w14:textId="77777777" w:rsidR="00DB5708" w:rsidRDefault="00DB5708" w:rsidP="00DB5708">
      <w:pPr>
        <w:rPr>
          <w:rFonts w:ascii="Cambria" w:hAnsi="Cambria"/>
        </w:rPr>
      </w:pPr>
    </w:p>
    <w:p w14:paraId="416CEAA3" w14:textId="77777777" w:rsidR="00DB5708" w:rsidRDefault="00DB5708" w:rsidP="00DB5708">
      <w:pPr>
        <w:rPr>
          <w:rFonts w:ascii="Cambria" w:hAnsi="Cambria"/>
        </w:rPr>
      </w:pPr>
    </w:p>
    <w:p w14:paraId="0A725100" w14:textId="77777777" w:rsidR="00DB5708" w:rsidRDefault="00DB5708" w:rsidP="00DB5708">
      <w:pPr>
        <w:widowControl w:val="0"/>
        <w:autoSpaceDE w:val="0"/>
        <w:autoSpaceDN w:val="0"/>
        <w:adjustRightInd w:val="0"/>
        <w:spacing w:after="240" w:line="760" w:lineRule="atLeast"/>
        <w:rPr>
          <w:rFonts w:ascii="Times" w:hAnsi="Times" w:cs="Times"/>
        </w:rPr>
      </w:pPr>
      <w:r>
        <w:rPr>
          <w:rFonts w:ascii="Times" w:hAnsi="Times" w:cs="Times"/>
          <w:b/>
          <w:bCs/>
          <w:sz w:val="66"/>
          <w:szCs w:val="66"/>
        </w:rPr>
        <w:t xml:space="preserve">Belonging </w:t>
      </w:r>
    </w:p>
    <w:p w14:paraId="5E9A220C" w14:textId="77777777" w:rsidR="00DB5708" w:rsidRPr="006E4FD0" w:rsidRDefault="00DB5708" w:rsidP="00DB5708">
      <w:pPr>
        <w:widowControl w:val="0"/>
        <w:autoSpaceDE w:val="0"/>
        <w:autoSpaceDN w:val="0"/>
        <w:adjustRightInd w:val="0"/>
        <w:spacing w:after="240" w:line="760" w:lineRule="atLeast"/>
        <w:rPr>
          <w:rFonts w:ascii="Times" w:hAnsi="Times" w:cs="Times"/>
          <w:i/>
          <w:iCs/>
          <w:sz w:val="22"/>
          <w:szCs w:val="22"/>
        </w:rPr>
      </w:pPr>
      <w:r>
        <w:rPr>
          <w:rFonts w:ascii="Times" w:hAnsi="Times" w:cs="Times"/>
        </w:rPr>
        <w:t xml:space="preserve">I’m kind of shy . . . But I’m in rugby, and that’s good for meeting people. And let’s see, what else? I’m in jazz and that’s good . . . And then there’s sailing, but we’re not very active so it’s hard to meet people. I’m a member of the College Democrats, and I meet people through that. I go to [gospel singing events] and I meet people that way. And I’m in the Philosophy Club, I’m the treasurer of that . . . </w:t>
      </w:r>
      <w:r>
        <w:rPr>
          <w:rFonts w:ascii="Times" w:hAnsi="Times" w:cs="Times"/>
          <w:i/>
          <w:iCs/>
          <w:sz w:val="22"/>
          <w:szCs w:val="22"/>
        </w:rPr>
        <w:t>(Joe, sophomore)</w:t>
      </w:r>
    </w:p>
    <w:p w14:paraId="5A191746" w14:textId="77777777" w:rsidR="00DB5708" w:rsidRDefault="00DB5708" w:rsidP="00DB5708">
      <w:pPr>
        <w:widowControl w:val="0"/>
        <w:autoSpaceDE w:val="0"/>
        <w:autoSpaceDN w:val="0"/>
        <w:adjustRightInd w:val="0"/>
        <w:spacing w:after="240" w:line="300" w:lineRule="atLeast"/>
        <w:rPr>
          <w:rFonts w:ascii="Times" w:hAnsi="Times" w:cs="Times"/>
        </w:rPr>
      </w:pPr>
      <w:r>
        <w:rPr>
          <w:rFonts w:ascii="Times" w:hAnsi="Times" w:cs="Times"/>
          <w:b/>
          <w:bCs/>
          <w:sz w:val="26"/>
          <w:szCs w:val="26"/>
        </w:rPr>
        <w:t xml:space="preserve">By the middle </w:t>
      </w:r>
      <w:r>
        <w:rPr>
          <w:rFonts w:ascii="Times" w:hAnsi="Times" w:cs="Times"/>
          <w:sz w:val="26"/>
          <w:szCs w:val="26"/>
        </w:rPr>
        <w:t xml:space="preserve">of sophomore year, almost all students at the college </w:t>
      </w:r>
      <w:r>
        <w:rPr>
          <w:rFonts w:ascii="Times" w:hAnsi="Times" w:cs="Times"/>
          <w:i/>
          <w:iCs/>
          <w:sz w:val="26"/>
          <w:szCs w:val="26"/>
        </w:rPr>
        <w:t xml:space="preserve">belong. </w:t>
      </w:r>
      <w:r>
        <w:rPr>
          <w:rFonts w:ascii="Times" w:hAnsi="Times" w:cs="Times"/>
          <w:sz w:val="26"/>
          <w:szCs w:val="26"/>
        </w:rPr>
        <w:t>They have publicly committed themselves by declaring a major, by choosing or refusing roommates, by selecting a faculty advisor, by sticking with or quit- ting a sports team, and by joining, leading, or leaving a number of extracurricular activities. Some students are members of the campus “alternative” crowd: living in a co-op dorm, eating on the vegetarian meal plan, maybe studying photography or art.</w:t>
      </w:r>
      <w:r>
        <w:rPr>
          <w:rFonts w:ascii="Times" w:hAnsi="Times" w:cs="Times"/>
          <w:position w:val="8"/>
          <w:sz w:val="16"/>
          <w:szCs w:val="16"/>
        </w:rPr>
        <w:t xml:space="preserve">1 </w:t>
      </w:r>
      <w:r>
        <w:rPr>
          <w:rFonts w:ascii="Times" w:hAnsi="Times" w:cs="Times"/>
          <w:sz w:val="26"/>
          <w:szCs w:val="26"/>
        </w:rPr>
        <w:t xml:space="preserve">Others are sorority officers, maybe planning to study abroad in Italy while majoring in art history. Some like Joe, quoted above, are deeply immersed in extracurriculars. Some spend six hours a day in the gym, while others are engrossed in experiments in a chemistry or neuropsychology lab. Almost everyone identifiably belongs to particular informal and formal groups on campus—a gang of friends, a yearbook staff , an intramural softball team, a fraternity. They have made their choices and found their places in a manageable combination of academic study, extracurricular activities, and hanging out with friends. </w:t>
      </w:r>
    </w:p>
    <w:p w14:paraId="0F9ECE5F" w14:textId="77777777" w:rsidR="00DB5708" w:rsidRDefault="00DB5708" w:rsidP="00DB5708">
      <w:pPr>
        <w:widowControl w:val="0"/>
        <w:autoSpaceDE w:val="0"/>
        <w:autoSpaceDN w:val="0"/>
        <w:adjustRightInd w:val="0"/>
        <w:spacing w:after="240" w:line="300" w:lineRule="atLeast"/>
        <w:rPr>
          <w:rFonts w:ascii="Times" w:hAnsi="Times" w:cs="Times"/>
        </w:rPr>
      </w:pPr>
      <w:r>
        <w:rPr>
          <w:rFonts w:ascii="Times" w:hAnsi="Times" w:cs="Times"/>
          <w:sz w:val="26"/>
          <w:szCs w:val="26"/>
        </w:rPr>
        <w:t>Students’ strenuous efforts to “ fit in” and and a place are well spent. Over and over, researchers have found that integration is crucial to students’ remaining in college,</w:t>
      </w:r>
      <w:r>
        <w:rPr>
          <w:rFonts w:ascii="Times" w:hAnsi="Times" w:cs="Times"/>
          <w:position w:val="8"/>
          <w:sz w:val="16"/>
          <w:szCs w:val="16"/>
        </w:rPr>
        <w:t xml:space="preserve">2 </w:t>
      </w:r>
      <w:r>
        <w:rPr>
          <w:rFonts w:ascii="Times" w:hAnsi="Times" w:cs="Times"/>
          <w:sz w:val="26"/>
          <w:szCs w:val="26"/>
        </w:rPr>
        <w:t xml:space="preserve">and most students’ main concern at college is to find a </w:t>
      </w:r>
    </w:p>
    <w:p w14:paraId="5A5FC23D" w14:textId="77777777" w:rsidR="00DB5708" w:rsidRDefault="00DB5708" w:rsidP="00DB5708">
      <w:pPr>
        <w:widowControl w:val="0"/>
        <w:autoSpaceDE w:val="0"/>
        <w:autoSpaceDN w:val="0"/>
        <w:adjustRightInd w:val="0"/>
        <w:spacing w:after="240" w:line="240" w:lineRule="atLeast"/>
        <w:rPr>
          <w:rFonts w:ascii="Times" w:hAnsi="Times" w:cs="Times"/>
        </w:rPr>
      </w:pPr>
      <w:r>
        <w:rPr>
          <w:rFonts w:ascii="Arial" w:hAnsi="Arial" w:cs="Arial"/>
          <w:color w:val="6D6D6D"/>
          <w:sz w:val="22"/>
          <w:szCs w:val="22"/>
        </w:rPr>
        <w:t xml:space="preserve">Brought to you by | University of California - Davis Authenticated Download Date | 1/29/19 10:43 PM </w:t>
      </w:r>
    </w:p>
    <w:p w14:paraId="26AB930D" w14:textId="77777777" w:rsidR="00DB5708" w:rsidRDefault="00DB5708" w:rsidP="00DB5708">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2C54B802" wp14:editId="4923DEA5">
            <wp:extent cx="2296795" cy="107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96795" cy="10795"/>
                    </a:xfrm>
                    <a:prstGeom prst="rect">
                      <a:avLst/>
                    </a:prstGeom>
                    <a:noFill/>
                    <a:ln>
                      <a:noFill/>
                    </a:ln>
                  </pic:spPr>
                </pic:pic>
              </a:graphicData>
            </a:graphic>
          </wp:inline>
        </w:drawing>
      </w:r>
      <w:r>
        <w:rPr>
          <w:rFonts w:ascii="Times" w:hAnsi="Times" w:cs="Times"/>
        </w:rPr>
        <w:t xml:space="preserve"> </w:t>
      </w:r>
      <w:r>
        <w:rPr>
          <w:rFonts w:ascii="Times" w:hAnsi="Times" w:cs="Times"/>
          <w:noProof/>
        </w:rPr>
        <w:drawing>
          <wp:inline distT="0" distB="0" distL="0" distR="0" wp14:anchorId="00214972" wp14:editId="180B444D">
            <wp:extent cx="3973195" cy="107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973195" cy="10795"/>
                    </a:xfrm>
                    <a:prstGeom prst="rect">
                      <a:avLst/>
                    </a:prstGeom>
                    <a:noFill/>
                    <a:ln>
                      <a:noFill/>
                    </a:ln>
                  </pic:spPr>
                </pic:pic>
              </a:graphicData>
            </a:graphic>
          </wp:inline>
        </w:drawing>
      </w:r>
      <w:r>
        <w:rPr>
          <w:rFonts w:ascii="Times" w:hAnsi="Times" w:cs="Times"/>
        </w:rPr>
        <w:t xml:space="preserve"> </w:t>
      </w:r>
    </w:p>
    <w:p w14:paraId="1F351AFD" w14:textId="77777777" w:rsidR="00DB5708" w:rsidRDefault="00DB5708" w:rsidP="00DB5708">
      <w:pPr>
        <w:widowControl w:val="0"/>
        <w:autoSpaceDE w:val="0"/>
        <w:autoSpaceDN w:val="0"/>
        <w:adjustRightInd w:val="0"/>
        <w:spacing w:after="240" w:line="200" w:lineRule="atLeast"/>
        <w:rPr>
          <w:rFonts w:ascii="Times" w:hAnsi="Times" w:cs="Times"/>
        </w:rPr>
      </w:pPr>
      <w:r>
        <w:rPr>
          <w:rFonts w:ascii="Times" w:hAnsi="Times" w:cs="Times"/>
          <w:i/>
          <w:iCs/>
          <w:sz w:val="18"/>
          <w:szCs w:val="18"/>
        </w:rPr>
        <w:t xml:space="preserve">BELONGING </w:t>
      </w:r>
      <w:r>
        <w:rPr>
          <w:rFonts w:ascii="Times" w:hAnsi="Times" w:cs="Times"/>
          <w:b/>
          <w:bCs/>
          <w:sz w:val="22"/>
          <w:szCs w:val="22"/>
        </w:rPr>
        <w:t xml:space="preserve">79 </w:t>
      </w:r>
    </w:p>
    <w:p w14:paraId="53591767" w14:textId="77777777" w:rsidR="00DB5708" w:rsidRDefault="00DB5708" w:rsidP="00DB5708">
      <w:pPr>
        <w:widowControl w:val="0"/>
        <w:autoSpaceDE w:val="0"/>
        <w:autoSpaceDN w:val="0"/>
        <w:adjustRightInd w:val="0"/>
        <w:spacing w:line="280" w:lineRule="atLeast"/>
        <w:rPr>
          <w:rFonts w:ascii="Times" w:hAnsi="Times" w:cs="Times"/>
        </w:rPr>
      </w:pPr>
      <w:r>
        <w:rPr>
          <w:rFonts w:ascii="Times" w:hAnsi="Times" w:cs="Times"/>
          <w:noProof/>
        </w:rPr>
        <w:drawing>
          <wp:inline distT="0" distB="0" distL="0" distR="0" wp14:anchorId="0348060F" wp14:editId="7D1D2540">
            <wp:extent cx="2808605" cy="107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8605" cy="10795"/>
                    </a:xfrm>
                    <a:prstGeom prst="rect">
                      <a:avLst/>
                    </a:prstGeom>
                    <a:noFill/>
                    <a:ln>
                      <a:noFill/>
                    </a:ln>
                  </pic:spPr>
                </pic:pic>
              </a:graphicData>
            </a:graphic>
          </wp:inline>
        </w:drawing>
      </w:r>
    </w:p>
    <w:p w14:paraId="1BE3ACCD" w14:textId="77777777" w:rsidR="00DB5708" w:rsidRDefault="00DB5708" w:rsidP="00DB5708">
      <w:pPr>
        <w:widowControl w:val="0"/>
        <w:autoSpaceDE w:val="0"/>
        <w:autoSpaceDN w:val="0"/>
        <w:adjustRightInd w:val="0"/>
        <w:spacing w:after="240" w:line="300" w:lineRule="atLeast"/>
        <w:rPr>
          <w:rFonts w:ascii="Times" w:hAnsi="Times" w:cs="Times"/>
        </w:rPr>
      </w:pPr>
      <w:r>
        <w:rPr>
          <w:rFonts w:ascii="Times" w:hAnsi="Times" w:cs="Times"/>
          <w:sz w:val="26"/>
          <w:szCs w:val="26"/>
        </w:rPr>
        <w:t>stable and enjoyable peer group.</w:t>
      </w:r>
      <w:r>
        <w:rPr>
          <w:rFonts w:ascii="Times" w:hAnsi="Times" w:cs="Times"/>
          <w:position w:val="8"/>
          <w:sz w:val="16"/>
          <w:szCs w:val="16"/>
        </w:rPr>
        <w:t xml:space="preserve">3 </w:t>
      </w:r>
      <w:r>
        <w:rPr>
          <w:rFonts w:ascii="Times" w:hAnsi="Times" w:cs="Times"/>
          <w:sz w:val="26"/>
          <w:szCs w:val="26"/>
        </w:rPr>
        <w:t>Faculty may grouse (such faculty complaints go back for centuries</w:t>
      </w:r>
      <w:r>
        <w:rPr>
          <w:rFonts w:ascii="Times" w:hAnsi="Times" w:cs="Times"/>
          <w:position w:val="8"/>
          <w:sz w:val="16"/>
          <w:szCs w:val="16"/>
        </w:rPr>
        <w:t>4</w:t>
      </w:r>
      <w:r>
        <w:rPr>
          <w:rFonts w:ascii="Times" w:hAnsi="Times" w:cs="Times"/>
          <w:sz w:val="26"/>
          <w:szCs w:val="26"/>
        </w:rPr>
        <w:t>), but students have always put social life ahead of academics. Integration doesn’t just prevent students from leaving college; it is also important, in a positive sense, for their learning, success, and happiness in college.</w:t>
      </w:r>
      <w:r>
        <w:rPr>
          <w:rFonts w:ascii="Times" w:hAnsi="Times" w:cs="Times"/>
          <w:position w:val="8"/>
          <w:sz w:val="16"/>
          <w:szCs w:val="16"/>
        </w:rPr>
        <w:t xml:space="preserve">5 </w:t>
      </w:r>
      <w:r>
        <w:rPr>
          <w:rFonts w:ascii="Times" w:hAnsi="Times" w:cs="Times"/>
          <w:sz w:val="26"/>
          <w:szCs w:val="26"/>
        </w:rPr>
        <w:t xml:space="preserve">In the correct cocktail of ingredients, integration—“belonging”— can generate major positive outcomes. </w:t>
      </w:r>
    </w:p>
    <w:p w14:paraId="2473CB2D" w14:textId="622AF64D" w:rsidR="00822FF9" w:rsidRPr="00DB5708" w:rsidRDefault="00DB5708" w:rsidP="00DB5708">
      <w:pPr>
        <w:widowControl w:val="0"/>
        <w:autoSpaceDE w:val="0"/>
        <w:autoSpaceDN w:val="0"/>
        <w:adjustRightInd w:val="0"/>
        <w:spacing w:after="240" w:line="300" w:lineRule="atLeast"/>
        <w:rPr>
          <w:rFonts w:ascii="Times" w:hAnsi="Times" w:cs="Times"/>
          <w:sz w:val="26"/>
          <w:szCs w:val="26"/>
        </w:rPr>
      </w:pPr>
      <w:r>
        <w:rPr>
          <w:rFonts w:ascii="Times" w:hAnsi="Times" w:cs="Times"/>
          <w:sz w:val="26"/>
          <w:szCs w:val="26"/>
        </w:rPr>
        <w:t>Belonging, we think, is central to how colleges operate as effective educational institutions. Belonging isn’t abstract; real things that happen in daily life create the feeling—the reality—of belonging to groups and to the com- munity they make up. When like-minded people gather around shared topics or interests, they can become energized around those topics. Once a person belongs to an energized group, she has an incentive to remain and to stay on good terms with other members. e shared topic that brought them together (music, a sport, partying, an academic topic) becomes valued, as much as a symbol of that collective energy as for its own sake. Being-together, we suggest, motivates students to throw themselves into work, or into sports, extracurriculars, partying, or even religious study. Students work hard in order to demonstrate their membership, maintain their relationships, and live out their identity. And in turn, when such groups are successful in engaging their members, they can become more influential, even coming to dominate the campus culture, while students who don’t belong can languish or, at worst, fall into despair. In this chapter we explore how such belonging.</w:t>
      </w:r>
    </w:p>
    <w:p w14:paraId="2537DA3E" w14:textId="77777777" w:rsidR="00DB5708" w:rsidRDefault="00DB5708" w:rsidP="00822FF9">
      <w:pPr>
        <w:spacing w:line="360" w:lineRule="auto"/>
        <w:jc w:val="both"/>
        <w:rPr>
          <w:rFonts w:ascii="Times New Roman" w:hAnsi="Times New Roman" w:cs="Times New Roman"/>
          <w:b/>
          <w:color w:val="1C1E29"/>
          <w:sz w:val="30"/>
          <w:szCs w:val="30"/>
        </w:rPr>
      </w:pPr>
    </w:p>
    <w:p w14:paraId="09464FD9" w14:textId="5248E847" w:rsidR="00822FF9" w:rsidRDefault="00822FF9" w:rsidP="00822FF9">
      <w:pPr>
        <w:spacing w:line="360" w:lineRule="auto"/>
        <w:jc w:val="both"/>
        <w:rPr>
          <w:rFonts w:ascii="Times New Roman" w:hAnsi="Times New Roman" w:cs="Times New Roman"/>
          <w:b/>
          <w:color w:val="1C1E29"/>
          <w:sz w:val="30"/>
          <w:szCs w:val="30"/>
        </w:rPr>
      </w:pPr>
      <w:r w:rsidRPr="00DB5708">
        <w:rPr>
          <w:rFonts w:ascii="Times New Roman" w:hAnsi="Times New Roman" w:cs="Times New Roman"/>
          <w:b/>
          <w:color w:val="1C1E29"/>
          <w:sz w:val="30"/>
          <w:szCs w:val="30"/>
        </w:rPr>
        <w:t>Here is what my professor wants this assignment to be:</w:t>
      </w:r>
    </w:p>
    <w:p w14:paraId="7E7CEC30" w14:textId="197DEEFE" w:rsidR="00DF1BE2" w:rsidRDefault="00DF1BE2" w:rsidP="00822FF9">
      <w:pPr>
        <w:spacing w:line="360" w:lineRule="auto"/>
        <w:jc w:val="both"/>
        <w:rPr>
          <w:rFonts w:ascii="Times New Roman" w:hAnsi="Times New Roman" w:cs="Times New Roman"/>
          <w:b/>
          <w:color w:val="1C1E29"/>
          <w:sz w:val="30"/>
          <w:szCs w:val="30"/>
        </w:rPr>
      </w:pPr>
      <w:r>
        <w:rPr>
          <w:rFonts w:ascii="Times New Roman" w:hAnsi="Times New Roman" w:cs="Times New Roman"/>
          <w:b/>
          <w:color w:val="1C1E29"/>
          <w:sz w:val="30"/>
          <w:szCs w:val="30"/>
        </w:rPr>
        <w:t>PLEASE READ THE INSTRUCTIONS CAREFULLY AND CLEARLY.</w:t>
      </w:r>
      <w:bookmarkStart w:id="0" w:name="_GoBack"/>
      <w:bookmarkEnd w:id="0"/>
    </w:p>
    <w:p w14:paraId="6ABC3012" w14:textId="77777777" w:rsidR="00DB5708" w:rsidRDefault="00DB5708" w:rsidP="00822FF9">
      <w:pPr>
        <w:spacing w:line="360" w:lineRule="auto"/>
        <w:jc w:val="both"/>
        <w:rPr>
          <w:rFonts w:ascii="Times New Roman" w:hAnsi="Times New Roman" w:cs="Times New Roman"/>
          <w:b/>
          <w:color w:val="1C1E29"/>
          <w:sz w:val="30"/>
          <w:szCs w:val="30"/>
        </w:rPr>
      </w:pPr>
    </w:p>
    <w:p w14:paraId="508D218B" w14:textId="77777777" w:rsidR="00DB5708" w:rsidRPr="00DB5708" w:rsidRDefault="00DB5708" w:rsidP="00822FF9">
      <w:pPr>
        <w:spacing w:line="360" w:lineRule="auto"/>
        <w:jc w:val="both"/>
        <w:rPr>
          <w:rFonts w:ascii="Times New Roman" w:hAnsi="Times New Roman" w:cs="Times New Roman"/>
          <w:b/>
          <w:color w:val="1C1E29"/>
          <w:sz w:val="30"/>
          <w:szCs w:val="30"/>
        </w:rPr>
      </w:pPr>
    </w:p>
    <w:p w14:paraId="6971EAC8" w14:textId="3A50953E" w:rsidR="00822FF9" w:rsidRPr="00DB5708" w:rsidRDefault="00822FF9" w:rsidP="00822FF9">
      <w:pPr>
        <w:spacing w:line="360" w:lineRule="auto"/>
        <w:jc w:val="both"/>
        <w:rPr>
          <w:rFonts w:ascii="Times New Roman" w:hAnsi="Times New Roman" w:cs="Times New Roman"/>
          <w:b/>
          <w:color w:val="1C1E29"/>
          <w:sz w:val="30"/>
          <w:szCs w:val="30"/>
        </w:rPr>
      </w:pPr>
    </w:p>
    <w:p w14:paraId="5203BBAA" w14:textId="2B01C8B1" w:rsidR="00822FF9" w:rsidRPr="00A436DB" w:rsidRDefault="00DF1BE2" w:rsidP="00822FF9">
      <w:pPr>
        <w:spacing w:line="360" w:lineRule="auto"/>
        <w:jc w:val="both"/>
        <w:rPr>
          <w:rFonts w:ascii="Times New Roman" w:hAnsi="Times New Roman" w:cs="Times New Roman"/>
          <w:color w:val="1C1E29"/>
        </w:rPr>
      </w:pPr>
      <w:r>
        <w:rPr>
          <w:rFonts w:ascii="Times New Roman" w:hAnsi="Times New Roman" w:cs="Times New Roman"/>
          <w:noProof/>
          <w:color w:val="1C1E29"/>
        </w:rPr>
        <w:drawing>
          <wp:inline distT="0" distB="0" distL="0" distR="0" wp14:anchorId="4316170B" wp14:editId="0FF45231">
            <wp:extent cx="5715000" cy="7543800"/>
            <wp:effectExtent l="0" t="0" r="0" b="0"/>
            <wp:docPr id="7" name="Picture 7" descr="IMG_7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G_711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7543800"/>
                    </a:xfrm>
                    <a:prstGeom prst="rect">
                      <a:avLst/>
                    </a:prstGeom>
                    <a:noFill/>
                    <a:ln>
                      <a:noFill/>
                    </a:ln>
                  </pic:spPr>
                </pic:pic>
              </a:graphicData>
            </a:graphic>
          </wp:inline>
        </w:drawing>
      </w:r>
    </w:p>
    <w:p w14:paraId="22CF9439"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b/>
          <w:bCs/>
          <w:color w:val="1C1E29"/>
        </w:rPr>
        <w:t> </w:t>
      </w:r>
    </w:p>
    <w:p w14:paraId="107619DD"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b/>
          <w:bCs/>
          <w:color w:val="1C1E29"/>
        </w:rPr>
        <w:t> </w:t>
      </w:r>
    </w:p>
    <w:p w14:paraId="1DCAEDE2" w14:textId="21934798"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b/>
          <w:bCs/>
          <w:color w:val="1C1E29"/>
        </w:rPr>
        <w:t> </w:t>
      </w:r>
      <w:r w:rsidR="00DB5708">
        <w:rPr>
          <w:rFonts w:ascii="Times New Roman" w:hAnsi="Times New Roman" w:cs="Times New Roman"/>
          <w:b/>
          <w:bCs/>
          <w:noProof/>
          <w:color w:val="1C1E29"/>
        </w:rPr>
        <w:drawing>
          <wp:anchor distT="0" distB="0" distL="114300" distR="114300" simplePos="0" relativeHeight="251659264" behindDoc="0" locked="0" layoutInCell="1" allowOverlap="1" wp14:anchorId="2A2E5DE6" wp14:editId="060ABA12">
            <wp:simplePos x="0" y="0"/>
            <wp:positionH relativeFrom="column">
              <wp:posOffset>0</wp:posOffset>
            </wp:positionH>
            <wp:positionV relativeFrom="paragraph">
              <wp:posOffset>260985</wp:posOffset>
            </wp:positionV>
            <wp:extent cx="5715000" cy="7282815"/>
            <wp:effectExtent l="0" t="0" r="0" b="6985"/>
            <wp:wrapSquare wrapText="bothSides"/>
            <wp:docPr id="2" name="Picture 2" descr="IMG_7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711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7282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14AC3B"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b/>
          <w:bCs/>
          <w:color w:val="1C1E29"/>
        </w:rPr>
        <w:t> </w:t>
      </w:r>
    </w:p>
    <w:p w14:paraId="6D1FFE97"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b/>
          <w:bCs/>
          <w:color w:val="1C1E29"/>
        </w:rPr>
        <w:t> </w:t>
      </w:r>
    </w:p>
    <w:p w14:paraId="7F76D8AB" w14:textId="3BB239E3"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b/>
          <w:bCs/>
          <w:color w:val="1C1E29"/>
        </w:rPr>
        <w:t> </w:t>
      </w:r>
      <w:r w:rsidR="00DB5708">
        <w:rPr>
          <w:rFonts w:ascii="Times New Roman" w:hAnsi="Times New Roman" w:cs="Times New Roman"/>
          <w:b/>
          <w:bCs/>
          <w:noProof/>
          <w:color w:val="1C1E29"/>
        </w:rPr>
        <w:drawing>
          <wp:anchor distT="0" distB="0" distL="114300" distR="114300" simplePos="0" relativeHeight="251660288" behindDoc="0" locked="0" layoutInCell="1" allowOverlap="1" wp14:anchorId="3F6383B8" wp14:editId="09245677">
            <wp:simplePos x="0" y="0"/>
            <wp:positionH relativeFrom="column">
              <wp:posOffset>0</wp:posOffset>
            </wp:positionH>
            <wp:positionV relativeFrom="paragraph">
              <wp:posOffset>260985</wp:posOffset>
            </wp:positionV>
            <wp:extent cx="5715000" cy="7027545"/>
            <wp:effectExtent l="0" t="0" r="0" b="8255"/>
            <wp:wrapSquare wrapText="bothSides"/>
            <wp:docPr id="3" name="Picture 3" descr="IMG_7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G_711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7027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631508"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b/>
          <w:bCs/>
          <w:color w:val="1C1E29"/>
        </w:rPr>
        <w:t> </w:t>
      </w:r>
    </w:p>
    <w:p w14:paraId="2D2A7F97"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b/>
          <w:bCs/>
          <w:color w:val="1C1E29"/>
        </w:rPr>
        <w:t> </w:t>
      </w:r>
    </w:p>
    <w:p w14:paraId="526D99B9"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b/>
          <w:bCs/>
          <w:color w:val="1C1E29"/>
        </w:rPr>
        <w:t> </w:t>
      </w:r>
    </w:p>
    <w:p w14:paraId="51AF2E30"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b/>
          <w:bCs/>
          <w:color w:val="1C1E29"/>
        </w:rPr>
        <w:t> </w:t>
      </w:r>
    </w:p>
    <w:p w14:paraId="488BDB6D"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b/>
          <w:bCs/>
          <w:color w:val="1C1E29"/>
        </w:rPr>
        <w:t> </w:t>
      </w:r>
    </w:p>
    <w:p w14:paraId="386DC555"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b/>
          <w:bCs/>
          <w:color w:val="1C1E29"/>
        </w:rPr>
        <w:t> </w:t>
      </w:r>
    </w:p>
    <w:p w14:paraId="66381476" w14:textId="77777777"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color w:val="1C1E29"/>
        </w:rPr>
        <w:t> </w:t>
      </w:r>
    </w:p>
    <w:p w14:paraId="1075D0C1" w14:textId="7283D164" w:rsidR="00822FF9" w:rsidRPr="00A436DB" w:rsidRDefault="00822FF9" w:rsidP="00822FF9">
      <w:pPr>
        <w:spacing w:line="360" w:lineRule="auto"/>
        <w:jc w:val="both"/>
        <w:rPr>
          <w:rFonts w:ascii="Times New Roman" w:hAnsi="Times New Roman" w:cs="Times New Roman"/>
          <w:color w:val="1C1E29"/>
        </w:rPr>
      </w:pPr>
      <w:r w:rsidRPr="00A436DB">
        <w:rPr>
          <w:rFonts w:ascii="Times New Roman" w:hAnsi="Times New Roman" w:cs="Times New Roman"/>
          <w:color w:val="1C1E29"/>
        </w:rPr>
        <w:t> </w:t>
      </w:r>
      <w:r w:rsidR="00DB5708">
        <w:rPr>
          <w:rFonts w:ascii="Times New Roman" w:hAnsi="Times New Roman" w:cs="Times New Roman"/>
          <w:noProof/>
          <w:color w:val="1C1E29"/>
        </w:rPr>
        <w:drawing>
          <wp:inline distT="0" distB="0" distL="0" distR="0" wp14:anchorId="29B6D0F1" wp14:editId="7C6CBC61">
            <wp:extent cx="5721350" cy="7491730"/>
            <wp:effectExtent l="0" t="0" r="0" b="1270"/>
            <wp:docPr id="5" name="Picture 5" descr="IMG_71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G_7113.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1350" cy="7491730"/>
                    </a:xfrm>
                    <a:prstGeom prst="rect">
                      <a:avLst/>
                    </a:prstGeom>
                    <a:noFill/>
                    <a:ln>
                      <a:noFill/>
                    </a:ln>
                  </pic:spPr>
                </pic:pic>
              </a:graphicData>
            </a:graphic>
          </wp:inline>
        </w:drawing>
      </w:r>
    </w:p>
    <w:p w14:paraId="12D64672" w14:textId="77777777" w:rsidR="00822FF9" w:rsidRPr="00C03B8D" w:rsidRDefault="00822FF9" w:rsidP="00822FF9">
      <w:pPr>
        <w:spacing w:line="360" w:lineRule="auto"/>
        <w:jc w:val="both"/>
        <w:rPr>
          <w:rFonts w:ascii="Times New Roman" w:hAnsi="Times New Roman" w:cs="Times New Roman"/>
          <w:b/>
        </w:rPr>
      </w:pPr>
    </w:p>
    <w:p w14:paraId="41593E15" w14:textId="77777777" w:rsidR="00822FF9" w:rsidRPr="00C03B8D" w:rsidRDefault="00822FF9" w:rsidP="00822FF9">
      <w:pPr>
        <w:spacing w:line="360" w:lineRule="auto"/>
        <w:jc w:val="both"/>
        <w:rPr>
          <w:rFonts w:ascii="Times New Roman" w:hAnsi="Times New Roman" w:cs="Times New Roman"/>
          <w:b/>
        </w:rPr>
      </w:pPr>
    </w:p>
    <w:p w14:paraId="17AF8E16" w14:textId="77777777" w:rsidR="00822FF9" w:rsidRPr="00C03B8D" w:rsidRDefault="00822FF9" w:rsidP="00822FF9">
      <w:pPr>
        <w:spacing w:line="360" w:lineRule="auto"/>
        <w:jc w:val="both"/>
        <w:rPr>
          <w:rFonts w:ascii="Times New Roman" w:hAnsi="Times New Roman" w:cs="Times New Roman"/>
          <w:b/>
        </w:rPr>
      </w:pPr>
    </w:p>
    <w:p w14:paraId="44EAAF65" w14:textId="77777777" w:rsidR="00822FF9" w:rsidRPr="00C03B8D" w:rsidRDefault="00822FF9" w:rsidP="00822FF9">
      <w:pPr>
        <w:spacing w:line="360" w:lineRule="auto"/>
        <w:jc w:val="both"/>
        <w:rPr>
          <w:rFonts w:ascii="Times New Roman" w:hAnsi="Times New Roman" w:cs="Times New Roman"/>
          <w:b/>
        </w:rPr>
      </w:pPr>
    </w:p>
    <w:p w14:paraId="7A578184" w14:textId="77777777" w:rsidR="00822FF9" w:rsidRPr="00C03B8D" w:rsidRDefault="00822FF9" w:rsidP="00822FF9">
      <w:pPr>
        <w:spacing w:line="360" w:lineRule="auto"/>
        <w:jc w:val="both"/>
        <w:rPr>
          <w:rFonts w:ascii="Times New Roman" w:hAnsi="Times New Roman" w:cs="Times New Roman"/>
          <w:b/>
        </w:rPr>
      </w:pPr>
    </w:p>
    <w:p w14:paraId="0A109E44" w14:textId="77777777" w:rsidR="00822FF9" w:rsidRPr="00C03B8D" w:rsidRDefault="00822FF9" w:rsidP="00822FF9">
      <w:pPr>
        <w:spacing w:line="360" w:lineRule="auto"/>
        <w:jc w:val="both"/>
        <w:rPr>
          <w:rFonts w:ascii="Times New Roman" w:hAnsi="Times New Roman" w:cs="Times New Roman"/>
          <w:b/>
        </w:rPr>
      </w:pPr>
    </w:p>
    <w:p w14:paraId="3A944D2D" w14:textId="77777777" w:rsidR="00822FF9" w:rsidRPr="00C03B8D" w:rsidRDefault="00822FF9" w:rsidP="00822FF9">
      <w:pPr>
        <w:spacing w:line="360" w:lineRule="auto"/>
        <w:jc w:val="both"/>
        <w:rPr>
          <w:rFonts w:ascii="Times New Roman" w:hAnsi="Times New Roman" w:cs="Times New Roman"/>
          <w:b/>
        </w:rPr>
      </w:pPr>
    </w:p>
    <w:p w14:paraId="66619335" w14:textId="77777777" w:rsidR="00822FF9" w:rsidRPr="00C03B8D" w:rsidRDefault="00822FF9" w:rsidP="00822FF9">
      <w:pPr>
        <w:spacing w:line="360" w:lineRule="auto"/>
        <w:ind w:left="720" w:hanging="720"/>
        <w:jc w:val="both"/>
        <w:rPr>
          <w:rFonts w:ascii="Times New Roman" w:hAnsi="Times New Roman" w:cs="Times New Roman"/>
        </w:rPr>
      </w:pPr>
    </w:p>
    <w:p w14:paraId="48594C9E" w14:textId="77777777" w:rsidR="00822FF9" w:rsidRDefault="00822FF9" w:rsidP="00822FF9">
      <w:pPr>
        <w:spacing w:line="360" w:lineRule="auto"/>
        <w:jc w:val="both"/>
      </w:pPr>
    </w:p>
    <w:p w14:paraId="255B91AC" w14:textId="77777777" w:rsidR="00822FF9" w:rsidRPr="00822FF9" w:rsidRDefault="00822FF9"/>
    <w:sectPr w:rsidR="00822FF9" w:rsidRPr="00822FF9" w:rsidSect="0001459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4"/>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3BD"/>
    <w:rsid w:val="00014595"/>
    <w:rsid w:val="001A0AFC"/>
    <w:rsid w:val="00822FF9"/>
    <w:rsid w:val="00D4331A"/>
    <w:rsid w:val="00D52EB3"/>
    <w:rsid w:val="00DB5708"/>
    <w:rsid w:val="00DF1BE2"/>
    <w:rsid w:val="00ED63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FB339"/>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hyperlink" Target="https://www.npr.org/sections/ed/2015/05/28/404684712/non-academic-skills-are-key-to-success-but-what-should-we-call-them" TargetMode="External"/><Relationship Id="rId5" Type="http://schemas.openxmlformats.org/officeDocument/2006/relationships/hyperlink" Target="https://www.nytimes.com/2018/01/03/opinion/reinvention-college-freshman-change.html"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jpeg"/><Relationship Id="rId10"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1694</Words>
  <Characters>9661</Characters>
  <Application>Microsoft Macintosh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11333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Felix</dc:creator>
  <cp:keywords/>
  <dc:description/>
  <cp:lastModifiedBy>Sergio Felix</cp:lastModifiedBy>
  <cp:revision>6</cp:revision>
  <dcterms:created xsi:type="dcterms:W3CDTF">2019-11-12T23:25:00Z</dcterms:created>
  <dcterms:modified xsi:type="dcterms:W3CDTF">2019-11-12T23:32:00Z</dcterms:modified>
</cp:coreProperties>
</file>